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2DF6" w14:textId="513272C2" w:rsidR="00491711" w:rsidRDefault="00491711" w:rsidP="00257BA4">
      <w:pPr>
        <w:pStyle w:val="NoSpacing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2C7D74CE" w14:textId="77777777" w:rsidR="00F95527" w:rsidRDefault="00F95527" w:rsidP="00257BA4">
      <w:pPr>
        <w:pStyle w:val="NoSpacing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10152F2E" w14:textId="77777777" w:rsidR="00F95527" w:rsidRDefault="00F95527" w:rsidP="00257BA4">
      <w:pPr>
        <w:pStyle w:val="NoSpacing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707EE703" w14:textId="63F6D9FA" w:rsidR="00257BA4" w:rsidRPr="00B0462E" w:rsidRDefault="00257BA4" w:rsidP="00257BA4">
      <w:pPr>
        <w:pStyle w:val="NoSpacing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B0462E">
        <w:rPr>
          <w:rFonts w:ascii="Garamond" w:hAnsi="Garamond"/>
          <w:b/>
          <w:bCs/>
          <w:sz w:val="24"/>
          <w:szCs w:val="24"/>
          <w:u w:val="single"/>
        </w:rPr>
        <w:t>The Case for a Cross-Agency Priority (CAP) on Child Well-being</w:t>
      </w:r>
    </w:p>
    <w:p w14:paraId="4C12CB5E" w14:textId="77777777" w:rsidR="00257BA4" w:rsidRPr="00B0462E" w:rsidRDefault="00257BA4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DA66423" w14:textId="69CB7E5F" w:rsidR="00671893" w:rsidRPr="00B0462E" w:rsidRDefault="00360B34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0462E">
        <w:rPr>
          <w:rFonts w:ascii="Garamond" w:hAnsi="Garamond"/>
          <w:b/>
          <w:bCs/>
          <w:sz w:val="24"/>
          <w:szCs w:val="24"/>
        </w:rPr>
        <w:t>THE CHALLENGE</w:t>
      </w:r>
    </w:p>
    <w:p w14:paraId="17A6A690" w14:textId="2A85DC8F" w:rsidR="00671893" w:rsidRPr="00B0462E" w:rsidRDefault="00135EB8" w:rsidP="00671893">
      <w:pPr>
        <w:rPr>
          <w:rFonts w:ascii="Garamond" w:hAnsi="Garamond"/>
        </w:rPr>
      </w:pPr>
      <w:r w:rsidRPr="00B0462E">
        <w:rPr>
          <w:rFonts w:ascii="Garamond" w:hAnsi="Garamond"/>
        </w:rPr>
        <w:t>The American people expect</w:t>
      </w:r>
      <w:r w:rsidR="00082868" w:rsidRPr="00B0462E">
        <w:rPr>
          <w:rFonts w:ascii="Garamond" w:hAnsi="Garamond"/>
        </w:rPr>
        <w:t xml:space="preserve"> government policy to </w:t>
      </w:r>
      <w:hyperlink r:id="rId7" w:history="1">
        <w:r w:rsidR="00082868" w:rsidRPr="00B0462E">
          <w:rPr>
            <w:rStyle w:val="Hyperlink"/>
            <w:rFonts w:ascii="Garamond" w:hAnsi="Garamond"/>
          </w:rPr>
          <w:t>advance the best interests of children</w:t>
        </w:r>
      </w:hyperlink>
      <w:r w:rsidR="00082868" w:rsidRPr="00B0462E">
        <w:rPr>
          <w:rFonts w:ascii="Garamond" w:hAnsi="Garamond"/>
        </w:rPr>
        <w:t xml:space="preserve">. </w:t>
      </w:r>
      <w:r w:rsidR="00F0122C" w:rsidRPr="00B0462E">
        <w:rPr>
          <w:rFonts w:ascii="Garamond" w:hAnsi="Garamond"/>
        </w:rPr>
        <w:t>Yet</w:t>
      </w:r>
      <w:r w:rsidR="00F92895" w:rsidRPr="00B0462E">
        <w:rPr>
          <w:rFonts w:ascii="Garamond" w:hAnsi="Garamond"/>
        </w:rPr>
        <w:t xml:space="preserve">, </w:t>
      </w:r>
      <w:r w:rsidR="00F66982" w:rsidRPr="00B0462E">
        <w:rPr>
          <w:rFonts w:ascii="Garamond" w:hAnsi="Garamond"/>
        </w:rPr>
        <w:t xml:space="preserve">the data shows that U.S. policy lacks the high-level coordination, </w:t>
      </w:r>
      <w:r w:rsidR="00382B1C" w:rsidRPr="00B0462E">
        <w:rPr>
          <w:rFonts w:ascii="Garamond" w:hAnsi="Garamond"/>
        </w:rPr>
        <w:t>well-defined indicators,</w:t>
      </w:r>
      <w:r w:rsidR="00FF4A0B" w:rsidRPr="00B0462E">
        <w:rPr>
          <w:rFonts w:ascii="Garamond" w:hAnsi="Garamond"/>
        </w:rPr>
        <w:t xml:space="preserve"> and </w:t>
      </w:r>
      <w:r w:rsidR="00382B1C" w:rsidRPr="00B0462E">
        <w:rPr>
          <w:rFonts w:ascii="Garamond" w:hAnsi="Garamond"/>
        </w:rPr>
        <w:t>evaluations mechanisms to advance</w:t>
      </w:r>
      <w:r w:rsidR="00FF4A0B" w:rsidRPr="00B0462E">
        <w:rPr>
          <w:rFonts w:ascii="Garamond" w:hAnsi="Garamond"/>
        </w:rPr>
        <w:t xml:space="preserve"> children’s </w:t>
      </w:r>
      <w:r w:rsidR="0029057A" w:rsidRPr="00B0462E">
        <w:rPr>
          <w:rFonts w:ascii="Garamond" w:hAnsi="Garamond"/>
        </w:rPr>
        <w:t>safety, health, and development.</w:t>
      </w:r>
      <w:r w:rsidR="00F92895" w:rsidRPr="00B0462E">
        <w:rPr>
          <w:rFonts w:ascii="Garamond" w:hAnsi="Garamond"/>
        </w:rPr>
        <w:t xml:space="preserve"> </w:t>
      </w:r>
      <w:r w:rsidR="00D936F6" w:rsidRPr="00B0462E">
        <w:rPr>
          <w:rFonts w:ascii="Garamond" w:hAnsi="Garamond"/>
        </w:rPr>
        <w:t>According to a UNICEF report c</w:t>
      </w:r>
      <w:r w:rsidR="00501101" w:rsidRPr="00B0462E">
        <w:rPr>
          <w:rFonts w:ascii="Garamond" w:hAnsi="Garamond"/>
        </w:rPr>
        <w:t>a</w:t>
      </w:r>
      <w:r w:rsidR="00D936F6" w:rsidRPr="00B0462E">
        <w:rPr>
          <w:rFonts w:ascii="Garamond" w:hAnsi="Garamond"/>
        </w:rPr>
        <w:t>rd of the world’s wealthiest countries, the</w:t>
      </w:r>
      <w:r w:rsidR="00671893" w:rsidRPr="00B0462E">
        <w:rPr>
          <w:rFonts w:ascii="Garamond" w:hAnsi="Garamond"/>
        </w:rPr>
        <w:t xml:space="preserve"> </w:t>
      </w:r>
      <w:hyperlink r:id="rId8" w:history="1">
        <w:r w:rsidR="00671893" w:rsidRPr="00B0462E">
          <w:rPr>
            <w:rStyle w:val="Hyperlink"/>
            <w:rFonts w:ascii="Garamond" w:hAnsi="Garamond"/>
          </w:rPr>
          <w:t>U.S. performs lower</w:t>
        </w:r>
      </w:hyperlink>
      <w:r w:rsidR="00671893" w:rsidRPr="00B0462E">
        <w:rPr>
          <w:rFonts w:ascii="Garamond" w:hAnsi="Garamond"/>
        </w:rPr>
        <w:t xml:space="preserve"> than most similarly situated countries on various child well-being indicators, including poverty, healthcare accessibility, nutrition, </w:t>
      </w:r>
      <w:r w:rsidR="00B710D1" w:rsidRPr="00B0462E">
        <w:rPr>
          <w:rFonts w:ascii="Garamond" w:hAnsi="Garamond"/>
        </w:rPr>
        <w:t xml:space="preserve">and </w:t>
      </w:r>
      <w:r w:rsidR="00671893" w:rsidRPr="00B0462E">
        <w:rPr>
          <w:rFonts w:ascii="Garamond" w:hAnsi="Garamond"/>
        </w:rPr>
        <w:t>education</w:t>
      </w:r>
      <w:r w:rsidR="005D5D8A" w:rsidRPr="00B0462E">
        <w:rPr>
          <w:rFonts w:ascii="Garamond" w:hAnsi="Garamond"/>
        </w:rPr>
        <w:t xml:space="preserve">. </w:t>
      </w:r>
      <w:r w:rsidR="00D936F6" w:rsidRPr="00B0462E">
        <w:rPr>
          <w:rFonts w:ascii="Garamond" w:hAnsi="Garamond"/>
        </w:rPr>
        <w:t>A recent report found that</w:t>
      </w:r>
      <w:r w:rsidR="005D5D8A" w:rsidRPr="00B0462E">
        <w:rPr>
          <w:rFonts w:ascii="Garamond" w:hAnsi="Garamond"/>
        </w:rPr>
        <w:t xml:space="preserve"> t</w:t>
      </w:r>
      <w:r w:rsidR="00671893" w:rsidRPr="00B0462E">
        <w:rPr>
          <w:rFonts w:ascii="Garamond" w:hAnsi="Garamond"/>
        </w:rPr>
        <w:t xml:space="preserve">he COVID-19 pandemic </w:t>
      </w:r>
      <w:hyperlink r:id="rId9" w:history="1">
        <w:r w:rsidR="0047286C" w:rsidRPr="00B0462E">
          <w:rPr>
            <w:rStyle w:val="Hyperlink"/>
            <w:rFonts w:ascii="Garamond" w:hAnsi="Garamond"/>
          </w:rPr>
          <w:t>undermined years of progress in child well-being</w:t>
        </w:r>
      </w:hyperlink>
      <w:r w:rsidR="00DF7EF1" w:rsidRPr="00B0462E">
        <w:rPr>
          <w:rFonts w:ascii="Garamond" w:hAnsi="Garamond"/>
        </w:rPr>
        <w:t xml:space="preserve"> </w:t>
      </w:r>
      <w:r w:rsidR="00501101" w:rsidRPr="00B0462E">
        <w:rPr>
          <w:rFonts w:ascii="Garamond" w:hAnsi="Garamond"/>
        </w:rPr>
        <w:t xml:space="preserve">globally </w:t>
      </w:r>
      <w:r w:rsidR="00DF7EF1" w:rsidRPr="00B0462E">
        <w:rPr>
          <w:rFonts w:ascii="Garamond" w:hAnsi="Garamond"/>
        </w:rPr>
        <w:t xml:space="preserve">and instead exacerbated child poverty, violence, and exploitation. </w:t>
      </w:r>
      <w:hyperlink r:id="rId10" w:history="1">
        <w:r w:rsidR="00376D6B" w:rsidRPr="00B0462E">
          <w:rPr>
            <w:rStyle w:val="Hyperlink"/>
            <w:rFonts w:ascii="Garamond" w:hAnsi="Garamond"/>
          </w:rPr>
          <w:t>Almost every child on earth is exposed</w:t>
        </w:r>
        <w:r w:rsidR="001F3C34" w:rsidRPr="00B0462E">
          <w:rPr>
            <w:rStyle w:val="Hyperlink"/>
            <w:rFonts w:ascii="Garamond" w:hAnsi="Garamond"/>
          </w:rPr>
          <w:t xml:space="preserve"> to at least one</w:t>
        </w:r>
        <w:r w:rsidR="00376D6B" w:rsidRPr="00B0462E">
          <w:rPr>
            <w:rStyle w:val="Hyperlink"/>
            <w:rFonts w:ascii="Garamond" w:hAnsi="Garamond"/>
          </w:rPr>
          <w:t xml:space="preserve"> </w:t>
        </w:r>
        <w:r w:rsidR="003E53FE" w:rsidRPr="00B0462E">
          <w:rPr>
            <w:rStyle w:val="Hyperlink"/>
            <w:rFonts w:ascii="Garamond" w:hAnsi="Garamond"/>
          </w:rPr>
          <w:t>major climate and environmental hazards, shocks, and stresses</w:t>
        </w:r>
      </w:hyperlink>
      <w:r w:rsidR="003E53FE" w:rsidRPr="00B0462E">
        <w:rPr>
          <w:rFonts w:ascii="Garamond" w:hAnsi="Garamond"/>
        </w:rPr>
        <w:t xml:space="preserve">, </w:t>
      </w:r>
      <w:r w:rsidR="00B22DAD" w:rsidRPr="00B0462E">
        <w:rPr>
          <w:rFonts w:ascii="Garamond" w:hAnsi="Garamond"/>
        </w:rPr>
        <w:t>putting their health and safety at risk.</w:t>
      </w:r>
      <w:r w:rsidR="00537DCA" w:rsidRPr="00B0462E">
        <w:rPr>
          <w:rFonts w:ascii="Garamond" w:hAnsi="Garamond"/>
        </w:rPr>
        <w:t xml:space="preserve"> </w:t>
      </w:r>
      <w:r w:rsidR="004D7473" w:rsidRPr="00B0462E">
        <w:rPr>
          <w:rFonts w:ascii="Garamond" w:hAnsi="Garamond"/>
        </w:rPr>
        <w:t xml:space="preserve">Children in marginalized populations </w:t>
      </w:r>
      <w:r w:rsidR="00BE770C" w:rsidRPr="00B0462E">
        <w:rPr>
          <w:rFonts w:ascii="Garamond" w:hAnsi="Garamond"/>
        </w:rPr>
        <w:t xml:space="preserve">suffer </w:t>
      </w:r>
      <w:r w:rsidR="0021141E" w:rsidRPr="00B0462E">
        <w:rPr>
          <w:rFonts w:ascii="Garamond" w:hAnsi="Garamond"/>
        </w:rPr>
        <w:t xml:space="preserve">all these harms </w:t>
      </w:r>
      <w:r w:rsidR="00BE770C" w:rsidRPr="00B0462E">
        <w:rPr>
          <w:rFonts w:ascii="Garamond" w:hAnsi="Garamond"/>
        </w:rPr>
        <w:t>disproportionately due to systemic inequities and discrimination.</w:t>
      </w:r>
      <w:r w:rsidR="004D7473" w:rsidRPr="00B0462E">
        <w:rPr>
          <w:rFonts w:ascii="Garamond" w:hAnsi="Garamond"/>
        </w:rPr>
        <w:t xml:space="preserve"> </w:t>
      </w:r>
    </w:p>
    <w:p w14:paraId="68B88943" w14:textId="0A76C6DB" w:rsidR="001D33F1" w:rsidRPr="00B0462E" w:rsidRDefault="001D33F1" w:rsidP="00FE4D80">
      <w:pPr>
        <w:pStyle w:val="NoSpacing"/>
        <w:rPr>
          <w:rFonts w:ascii="Garamond" w:hAnsi="Garamond"/>
          <w:sz w:val="24"/>
          <w:szCs w:val="24"/>
        </w:rPr>
      </w:pPr>
    </w:p>
    <w:p w14:paraId="3BE302B9" w14:textId="28C67632" w:rsidR="0079503D" w:rsidRPr="00B0462E" w:rsidRDefault="001D33F1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0462E">
        <w:rPr>
          <w:rFonts w:ascii="Garamond" w:hAnsi="Garamond"/>
          <w:b/>
          <w:bCs/>
          <w:sz w:val="24"/>
          <w:szCs w:val="24"/>
        </w:rPr>
        <w:t xml:space="preserve">The </w:t>
      </w:r>
      <w:r w:rsidR="00360B34" w:rsidRPr="00B0462E">
        <w:rPr>
          <w:rFonts w:ascii="Garamond" w:hAnsi="Garamond"/>
          <w:b/>
          <w:bCs/>
          <w:sz w:val="24"/>
          <w:szCs w:val="24"/>
        </w:rPr>
        <w:t>OPPORTUNITY</w:t>
      </w:r>
    </w:p>
    <w:p w14:paraId="6AB510FA" w14:textId="515DC50E" w:rsidR="0079503D" w:rsidRPr="00B0462E" w:rsidRDefault="0079503D" w:rsidP="00FE481B">
      <w:pPr>
        <w:pStyle w:val="NoSpacing"/>
        <w:rPr>
          <w:rFonts w:ascii="Garamond" w:hAnsi="Garamond"/>
          <w:sz w:val="24"/>
          <w:szCs w:val="24"/>
        </w:rPr>
      </w:pPr>
      <w:r w:rsidRPr="00B0462E">
        <w:rPr>
          <w:rFonts w:ascii="Garamond" w:hAnsi="Garamond" w:cstheme="minorHAnsi"/>
          <w:sz w:val="24"/>
          <w:szCs w:val="24"/>
        </w:rPr>
        <w:t xml:space="preserve">In November 2017, the Government Accountability Office (GAO) issued a </w:t>
      </w:r>
      <w:hyperlink r:id="rId11" w:history="1">
        <w:r w:rsidRPr="00B0462E">
          <w:rPr>
            <w:rStyle w:val="Hyperlink"/>
            <w:rFonts w:ascii="Garamond" w:hAnsi="Garamond" w:cstheme="minorHAnsi"/>
            <w:sz w:val="24"/>
            <w:szCs w:val="24"/>
          </w:rPr>
          <w:t>67-page report</w:t>
        </w:r>
      </w:hyperlink>
      <w:r w:rsidRPr="00B0462E">
        <w:rPr>
          <w:rFonts w:ascii="Garamond" w:hAnsi="Garamond" w:cstheme="minorHAnsi"/>
          <w:sz w:val="24"/>
          <w:szCs w:val="24"/>
        </w:rPr>
        <w:t xml:space="preserve"> recommending the creation of a </w:t>
      </w:r>
      <w:r w:rsidR="004A16D5" w:rsidRPr="00B0462E">
        <w:rPr>
          <w:rFonts w:ascii="Garamond" w:hAnsi="Garamond" w:cstheme="minorHAnsi"/>
          <w:sz w:val="24"/>
          <w:szCs w:val="24"/>
        </w:rPr>
        <w:t xml:space="preserve">cross agency priority (CAP) </w:t>
      </w:r>
      <w:r w:rsidRPr="00B0462E">
        <w:rPr>
          <w:rFonts w:ascii="Garamond" w:hAnsi="Garamond" w:cstheme="minorHAnsi"/>
          <w:sz w:val="24"/>
          <w:szCs w:val="24"/>
        </w:rPr>
        <w:t xml:space="preserve">for child well-being, </w:t>
      </w:r>
      <w:r w:rsidRPr="00B0462E">
        <w:rPr>
          <w:rFonts w:ascii="Garamond" w:hAnsi="Garamond"/>
          <w:sz w:val="24"/>
          <w:szCs w:val="24"/>
        </w:rPr>
        <w:t>given research that it was an area of government that required increased coordination</w:t>
      </w:r>
      <w:r w:rsidR="003A290B" w:rsidRPr="00B0462E">
        <w:rPr>
          <w:rFonts w:ascii="Garamond" w:hAnsi="Garamond"/>
          <w:sz w:val="24"/>
          <w:szCs w:val="24"/>
        </w:rPr>
        <w:t>.</w:t>
      </w:r>
      <w:r w:rsidRPr="00B0462E">
        <w:rPr>
          <w:rFonts w:ascii="Garamond" w:hAnsi="Garamond"/>
          <w:sz w:val="24"/>
          <w:szCs w:val="24"/>
        </w:rPr>
        <w:t xml:space="preserve"> </w:t>
      </w:r>
      <w:r w:rsidRPr="00B0462E">
        <w:rPr>
          <w:rFonts w:ascii="Garamond" w:hAnsi="Garamond" w:cstheme="minorHAnsi"/>
          <w:sz w:val="24"/>
          <w:szCs w:val="24"/>
        </w:rPr>
        <w:t>The report</w:t>
      </w:r>
      <w:r w:rsidR="00173224" w:rsidRPr="00B0462E">
        <w:rPr>
          <w:rFonts w:ascii="Garamond" w:hAnsi="Garamond" w:cstheme="minorHAnsi"/>
          <w:sz w:val="24"/>
          <w:szCs w:val="24"/>
        </w:rPr>
        <w:t xml:space="preserve">, based on consultation with a wide array of experts, found that </w:t>
      </w:r>
      <w:r w:rsidR="00FE481B" w:rsidRPr="00B0462E">
        <w:rPr>
          <w:rFonts w:ascii="Garamond" w:hAnsi="Garamond" w:cstheme="minorHAnsi"/>
          <w:sz w:val="24"/>
          <w:szCs w:val="24"/>
        </w:rPr>
        <w:t>improve child well-being “</w:t>
      </w:r>
      <w:r w:rsidRPr="00B0462E">
        <w:rPr>
          <w:rFonts w:ascii="Garamond" w:hAnsi="Garamond" w:cstheme="minorHAnsi"/>
          <w:sz w:val="24"/>
          <w:szCs w:val="24"/>
        </w:rPr>
        <w:t>requires attention to a multiplicity of interrelated factors that can contribute to child well-being and the role that families, communities, governmental and nongovernmental organization</w:t>
      </w:r>
      <w:r w:rsidR="009D37C3" w:rsidRPr="00B0462E">
        <w:rPr>
          <w:rFonts w:ascii="Garamond" w:hAnsi="Garamond" w:cstheme="minorHAnsi"/>
          <w:sz w:val="24"/>
          <w:szCs w:val="24"/>
        </w:rPr>
        <w:t>s</w:t>
      </w:r>
      <w:r w:rsidRPr="00B0462E">
        <w:rPr>
          <w:rFonts w:ascii="Garamond" w:hAnsi="Garamond" w:cstheme="minorHAnsi"/>
          <w:sz w:val="24"/>
          <w:szCs w:val="24"/>
        </w:rPr>
        <w:t xml:space="preserve"> play in caring for these children.</w:t>
      </w:r>
      <w:r w:rsidR="00FE481B" w:rsidRPr="00B0462E">
        <w:rPr>
          <w:rFonts w:ascii="Garamond" w:hAnsi="Garamond" w:cstheme="minorHAnsi"/>
          <w:sz w:val="24"/>
          <w:szCs w:val="24"/>
        </w:rPr>
        <w:t>”</w:t>
      </w:r>
    </w:p>
    <w:p w14:paraId="187D2C3E" w14:textId="56EC2B42" w:rsidR="0079503D" w:rsidRPr="00B0462E" w:rsidRDefault="00604C03" w:rsidP="00384C69">
      <w:r w:rsidRPr="00B0462E">
        <w:t xml:space="preserve">In </w:t>
      </w:r>
      <w:r w:rsidR="0023238F" w:rsidRPr="00B0462E">
        <w:t>a more recent</w:t>
      </w:r>
      <w:r w:rsidRPr="00B0462E">
        <w:t xml:space="preserve"> </w:t>
      </w:r>
      <w:hyperlink r:id="rId12" w:history="1">
        <w:r w:rsidRPr="00384C69">
          <w:rPr>
            <w:rStyle w:val="Hyperlink"/>
          </w:rPr>
          <w:t>report</w:t>
        </w:r>
      </w:hyperlink>
      <w:r w:rsidR="0023238F" w:rsidRPr="00B0462E">
        <w:t xml:space="preserve">, </w:t>
      </w:r>
      <w:r w:rsidRPr="00B0462E">
        <w:t xml:space="preserve">GAO reiterated </w:t>
      </w:r>
      <w:r w:rsidR="00405E5B" w:rsidRPr="00B0462E">
        <w:t>its recommendation to create a CAP goal to improve child well-being</w:t>
      </w:r>
      <w:r w:rsidR="00230834" w:rsidRPr="00B0462E">
        <w:t xml:space="preserve"> “to better address the needs of children in ways that take into account the interrelatedness of federal actions and policies that aim to improve child well-being.”</w:t>
      </w:r>
      <w:r w:rsidR="0023238F" w:rsidRPr="00B0462E">
        <w:t xml:space="preserve"> </w:t>
      </w:r>
      <w:r w:rsidR="000A61D4" w:rsidRPr="00B0462E">
        <w:t xml:space="preserve">A CAP goal on improving child well-being would </w:t>
      </w:r>
      <w:r w:rsidR="000C59AE" w:rsidRPr="00B0462E">
        <w:t>increase</w:t>
      </w:r>
      <w:r w:rsidR="000A61D4" w:rsidRPr="00B0462E">
        <w:t xml:space="preserve"> the efficacy of government policy for children through </w:t>
      </w:r>
      <w:r w:rsidR="002C5E2D" w:rsidRPr="00B0462E">
        <w:t xml:space="preserve">shared indicators, data, and evaluation mechanisms. </w:t>
      </w:r>
    </w:p>
    <w:p w14:paraId="35711D75" w14:textId="4F83EC64" w:rsidR="001D33F1" w:rsidRPr="00B0462E" w:rsidRDefault="001D33F1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3109ED5" w14:textId="711D1E33" w:rsidR="001D33F1" w:rsidRPr="00B0462E" w:rsidRDefault="00360B34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0462E">
        <w:rPr>
          <w:rFonts w:ascii="Garamond" w:hAnsi="Garamond"/>
          <w:b/>
          <w:bCs/>
          <w:sz w:val="24"/>
          <w:szCs w:val="24"/>
        </w:rPr>
        <w:t>THE GOAL</w:t>
      </w:r>
    </w:p>
    <w:p w14:paraId="329FA9B4" w14:textId="2888B394" w:rsidR="00FC7336" w:rsidRPr="00B0462E" w:rsidRDefault="004D035A" w:rsidP="00E413AA">
      <w:pPr>
        <w:pStyle w:val="NoSpacing"/>
        <w:spacing w:after="120"/>
        <w:rPr>
          <w:rFonts w:ascii="Garamond" w:hAnsi="Garamond"/>
          <w:sz w:val="24"/>
          <w:szCs w:val="24"/>
        </w:rPr>
      </w:pPr>
      <w:r w:rsidRPr="00B0462E">
        <w:rPr>
          <w:rFonts w:ascii="Garamond" w:hAnsi="Garamond"/>
          <w:b/>
          <w:bCs/>
          <w:sz w:val="24"/>
          <w:szCs w:val="24"/>
        </w:rPr>
        <w:t xml:space="preserve">The Office of Management and Budget (OMB) should establish a mission-focused CAP goal </w:t>
      </w:r>
      <w:r w:rsidR="004C2D55" w:rsidRPr="00B0462E">
        <w:rPr>
          <w:rFonts w:ascii="Garamond" w:hAnsi="Garamond"/>
          <w:b/>
          <w:bCs/>
          <w:sz w:val="24"/>
          <w:szCs w:val="24"/>
        </w:rPr>
        <w:t xml:space="preserve">on improving child well-being. </w:t>
      </w:r>
      <w:r w:rsidR="00FC7336" w:rsidRPr="00B0462E">
        <w:rPr>
          <w:rFonts w:ascii="Garamond" w:hAnsi="Garamond"/>
          <w:sz w:val="24"/>
          <w:szCs w:val="24"/>
        </w:rPr>
        <w:t xml:space="preserve">This goal will: </w:t>
      </w:r>
    </w:p>
    <w:p w14:paraId="38F158ED" w14:textId="77777777" w:rsidR="00AB6F45" w:rsidRPr="00B0462E" w:rsidRDefault="00AB418D" w:rsidP="00B0462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0462E">
        <w:rPr>
          <w:rFonts w:ascii="Garamond" w:hAnsi="Garamond"/>
          <w:sz w:val="24"/>
          <w:szCs w:val="24"/>
        </w:rPr>
        <w:t xml:space="preserve">Create measurable improvements in child well-being by improving coordination and </w:t>
      </w:r>
      <w:r w:rsidR="00AB6F45" w:rsidRPr="00B0462E">
        <w:rPr>
          <w:rFonts w:ascii="Garamond" w:hAnsi="Garamond"/>
          <w:sz w:val="24"/>
          <w:szCs w:val="24"/>
        </w:rPr>
        <w:t>creating shared definitions and indicators for child well-being</w:t>
      </w:r>
    </w:p>
    <w:p w14:paraId="253AE33A" w14:textId="2D5A1D18" w:rsidR="000C59AE" w:rsidRPr="00B0462E" w:rsidRDefault="00AB6F45" w:rsidP="00B0462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0462E">
        <w:rPr>
          <w:rFonts w:ascii="Garamond" w:hAnsi="Garamond"/>
          <w:sz w:val="24"/>
          <w:szCs w:val="24"/>
        </w:rPr>
        <w:t>Mainstream the consideration of child well-being in government policy to ensure that children are not</w:t>
      </w:r>
      <w:r w:rsidR="00AF26D3" w:rsidRPr="00B0462E">
        <w:rPr>
          <w:rFonts w:ascii="Garamond" w:hAnsi="Garamond"/>
          <w:sz w:val="24"/>
          <w:szCs w:val="24"/>
        </w:rPr>
        <w:t xml:space="preserve"> left behind</w:t>
      </w:r>
    </w:p>
    <w:p w14:paraId="352F68F7" w14:textId="494A27B7" w:rsidR="00AF26D3" w:rsidRPr="00B0462E" w:rsidRDefault="00DD7AAF" w:rsidP="00B0462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B0462E">
        <w:rPr>
          <w:rFonts w:ascii="Garamond" w:hAnsi="Garamond"/>
          <w:sz w:val="24"/>
          <w:szCs w:val="24"/>
        </w:rPr>
        <w:t xml:space="preserve">Increase trust in federal government programs by </w:t>
      </w:r>
      <w:r w:rsidR="00C75E58" w:rsidRPr="00B0462E">
        <w:rPr>
          <w:rFonts w:ascii="Garamond" w:hAnsi="Garamond"/>
          <w:sz w:val="24"/>
          <w:szCs w:val="24"/>
        </w:rPr>
        <w:t>making action steps and progress in improving child well-being available to the public</w:t>
      </w:r>
      <w:r w:rsidRPr="00B0462E">
        <w:rPr>
          <w:rFonts w:ascii="Garamond" w:hAnsi="Garamond"/>
          <w:sz w:val="24"/>
          <w:szCs w:val="24"/>
        </w:rPr>
        <w:t xml:space="preserve"> </w:t>
      </w:r>
    </w:p>
    <w:p w14:paraId="5501953F" w14:textId="38C77F0F" w:rsidR="001D33F1" w:rsidRPr="00B0462E" w:rsidRDefault="001D33F1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8622EE0" w14:textId="124051D5" w:rsidR="001D33F1" w:rsidRPr="00B0462E" w:rsidRDefault="00FE481B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0462E">
        <w:rPr>
          <w:rFonts w:ascii="Garamond" w:hAnsi="Garamond"/>
          <w:b/>
          <w:bCs/>
          <w:sz w:val="24"/>
          <w:szCs w:val="24"/>
        </w:rPr>
        <w:t>THE STRATEGIES</w:t>
      </w:r>
    </w:p>
    <w:p w14:paraId="2B6C6B36" w14:textId="0BA87C92" w:rsidR="00A44702" w:rsidRPr="00B0462E" w:rsidRDefault="004505C3" w:rsidP="00E413AA">
      <w:pPr>
        <w:pStyle w:val="NoSpacing"/>
        <w:spacing w:after="120"/>
        <w:rPr>
          <w:rFonts w:ascii="Garamond" w:hAnsi="Garamond"/>
          <w:sz w:val="24"/>
          <w:szCs w:val="24"/>
        </w:rPr>
      </w:pPr>
      <w:r w:rsidRPr="00B0462E">
        <w:rPr>
          <w:rFonts w:ascii="Garamond" w:hAnsi="Garamond"/>
          <w:sz w:val="24"/>
          <w:szCs w:val="24"/>
        </w:rPr>
        <w:t xml:space="preserve">Strategies to </w:t>
      </w:r>
      <w:r w:rsidR="00A44702" w:rsidRPr="00B0462E">
        <w:rPr>
          <w:rFonts w:ascii="Garamond" w:hAnsi="Garamond"/>
          <w:sz w:val="24"/>
          <w:szCs w:val="24"/>
        </w:rPr>
        <w:t xml:space="preserve">implement a CAP goal on improving child well-being should include: </w:t>
      </w:r>
    </w:p>
    <w:p w14:paraId="12958DE7" w14:textId="77777777" w:rsidR="003D0E7E" w:rsidRPr="00B0462E" w:rsidRDefault="00536565" w:rsidP="00B0462E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B0462E">
        <w:rPr>
          <w:rFonts w:cstheme="minorHAnsi"/>
          <w:sz w:val="24"/>
          <w:szCs w:val="24"/>
        </w:rPr>
        <w:t>Developing a</w:t>
      </w:r>
      <w:r w:rsidR="00A44702" w:rsidRPr="00B0462E">
        <w:rPr>
          <w:rFonts w:cstheme="minorHAnsi"/>
          <w:sz w:val="24"/>
          <w:szCs w:val="24"/>
        </w:rPr>
        <w:t xml:space="preserve"> </w:t>
      </w:r>
      <w:r w:rsidR="007A0705" w:rsidRPr="00B0462E">
        <w:rPr>
          <w:rFonts w:cstheme="minorHAnsi"/>
          <w:sz w:val="24"/>
          <w:szCs w:val="24"/>
        </w:rPr>
        <w:t xml:space="preserve">unified definition of child well-being and </w:t>
      </w:r>
      <w:r w:rsidR="00A44702" w:rsidRPr="00B0462E">
        <w:rPr>
          <w:rFonts w:cstheme="minorHAnsi"/>
          <w:sz w:val="24"/>
          <w:szCs w:val="24"/>
        </w:rPr>
        <w:t xml:space="preserve">common </w:t>
      </w:r>
      <w:r w:rsidRPr="00B0462E">
        <w:rPr>
          <w:rFonts w:cstheme="minorHAnsi"/>
          <w:sz w:val="24"/>
          <w:szCs w:val="24"/>
        </w:rPr>
        <w:t>indicators</w:t>
      </w:r>
      <w:r w:rsidR="00491B41" w:rsidRPr="00B0462E">
        <w:rPr>
          <w:rFonts w:cstheme="minorHAnsi"/>
          <w:sz w:val="24"/>
          <w:szCs w:val="24"/>
        </w:rPr>
        <w:t xml:space="preserve">, based on “best interest of the child” factors, </w:t>
      </w:r>
      <w:r w:rsidR="00131B4F" w:rsidRPr="00B0462E">
        <w:rPr>
          <w:rFonts w:cstheme="minorHAnsi"/>
          <w:sz w:val="24"/>
          <w:szCs w:val="24"/>
        </w:rPr>
        <w:t>to</w:t>
      </w:r>
      <w:r w:rsidR="00A44702" w:rsidRPr="00B0462E">
        <w:rPr>
          <w:rFonts w:cstheme="minorHAnsi"/>
          <w:sz w:val="24"/>
          <w:szCs w:val="24"/>
        </w:rPr>
        <w:t xml:space="preserve"> be applied across federal </w:t>
      </w:r>
      <w:r w:rsidRPr="00B0462E">
        <w:rPr>
          <w:rFonts w:cstheme="minorHAnsi"/>
          <w:sz w:val="24"/>
          <w:szCs w:val="24"/>
        </w:rPr>
        <w:t xml:space="preserve">policies and </w:t>
      </w:r>
      <w:r w:rsidR="00A44702" w:rsidRPr="00B0462E">
        <w:rPr>
          <w:rFonts w:cstheme="minorHAnsi"/>
          <w:sz w:val="24"/>
          <w:szCs w:val="24"/>
        </w:rPr>
        <w:t xml:space="preserve">programs; </w:t>
      </w:r>
    </w:p>
    <w:p w14:paraId="6DA38E1A" w14:textId="77777777" w:rsidR="003D0E7E" w:rsidRPr="00B0462E" w:rsidRDefault="003D0E7E" w:rsidP="00B0462E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B0462E">
        <w:rPr>
          <w:rFonts w:cstheme="minorHAnsi"/>
          <w:sz w:val="24"/>
          <w:szCs w:val="24"/>
        </w:rPr>
        <w:lastRenderedPageBreak/>
        <w:t xml:space="preserve">designing and implementing modernized data reporting and analytics to generate useful information to help federal, state, and local decision-makers improve program policies and implementation; </w:t>
      </w:r>
    </w:p>
    <w:p w14:paraId="2C1C1030" w14:textId="03B827ED" w:rsidR="00DE63B1" w:rsidRPr="00B0462E" w:rsidRDefault="003D0E7E" w:rsidP="00B0462E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B0462E">
        <w:rPr>
          <w:rFonts w:cstheme="minorHAnsi"/>
          <w:sz w:val="24"/>
          <w:szCs w:val="24"/>
        </w:rPr>
        <w:t xml:space="preserve">conducting a child well-being assessment of government policies, program, and budgets based on </w:t>
      </w:r>
      <w:r w:rsidR="007B7A61" w:rsidRPr="00B0462E">
        <w:rPr>
          <w:rFonts w:cstheme="minorHAnsi"/>
          <w:sz w:val="24"/>
          <w:szCs w:val="24"/>
        </w:rPr>
        <w:t>shared indicators of child well-being;</w:t>
      </w:r>
      <w:r w:rsidR="001F6E50" w:rsidRPr="00B0462E">
        <w:rPr>
          <w:rFonts w:cstheme="minorHAnsi"/>
          <w:sz w:val="24"/>
          <w:szCs w:val="24"/>
        </w:rPr>
        <w:t xml:space="preserve"> and</w:t>
      </w:r>
    </w:p>
    <w:p w14:paraId="5E69459F" w14:textId="38E653A6" w:rsidR="00536565" w:rsidRPr="00B0462E" w:rsidRDefault="00A44702" w:rsidP="00B0462E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</w:rPr>
      </w:pPr>
      <w:r w:rsidRPr="00B0462E">
        <w:rPr>
          <w:rFonts w:cstheme="minorHAnsi"/>
          <w:sz w:val="24"/>
          <w:szCs w:val="24"/>
        </w:rPr>
        <w:t>creat</w:t>
      </w:r>
      <w:r w:rsidR="00DE63B1" w:rsidRPr="00B0462E">
        <w:rPr>
          <w:rFonts w:cstheme="minorHAnsi"/>
          <w:sz w:val="24"/>
          <w:szCs w:val="24"/>
        </w:rPr>
        <w:t>ing</w:t>
      </w:r>
      <w:r w:rsidRPr="00B0462E">
        <w:rPr>
          <w:rFonts w:cstheme="minorHAnsi"/>
          <w:sz w:val="24"/>
          <w:szCs w:val="24"/>
        </w:rPr>
        <w:t xml:space="preserve"> forums </w:t>
      </w:r>
      <w:r w:rsidR="00DE63B1" w:rsidRPr="00B0462E">
        <w:rPr>
          <w:rFonts w:cstheme="minorHAnsi"/>
          <w:sz w:val="24"/>
          <w:szCs w:val="24"/>
        </w:rPr>
        <w:t>to engage</w:t>
      </w:r>
      <w:r w:rsidRPr="00B0462E">
        <w:rPr>
          <w:rFonts w:cstheme="minorHAnsi"/>
          <w:sz w:val="24"/>
          <w:szCs w:val="24"/>
        </w:rPr>
        <w:t xml:space="preserve"> community leaders and other outside experts</w:t>
      </w:r>
      <w:r w:rsidR="00DE63B1" w:rsidRPr="00B0462E">
        <w:rPr>
          <w:rFonts w:cstheme="minorHAnsi"/>
          <w:sz w:val="24"/>
          <w:szCs w:val="24"/>
        </w:rPr>
        <w:t>, including children</w:t>
      </w:r>
      <w:r w:rsidRPr="00B0462E">
        <w:rPr>
          <w:rFonts w:cstheme="minorHAnsi"/>
          <w:sz w:val="24"/>
          <w:szCs w:val="24"/>
        </w:rPr>
        <w:t xml:space="preserve"> to devise innovative, coordinated solutions to align efforts to improve outcomes for children, youth</w:t>
      </w:r>
      <w:r w:rsidR="00B0462E">
        <w:rPr>
          <w:rFonts w:cstheme="minorHAnsi"/>
          <w:sz w:val="24"/>
          <w:szCs w:val="24"/>
        </w:rPr>
        <w:t>,</w:t>
      </w:r>
      <w:r w:rsidRPr="00B0462E">
        <w:rPr>
          <w:rFonts w:cstheme="minorHAnsi"/>
          <w:sz w:val="24"/>
          <w:szCs w:val="24"/>
        </w:rPr>
        <w:t xml:space="preserve"> and families</w:t>
      </w:r>
      <w:r w:rsidR="001F6E50" w:rsidRPr="00B0462E">
        <w:rPr>
          <w:rFonts w:cstheme="minorHAnsi"/>
          <w:sz w:val="24"/>
          <w:szCs w:val="24"/>
        </w:rPr>
        <w:t>.</w:t>
      </w:r>
    </w:p>
    <w:p w14:paraId="0D61B0D4" w14:textId="77C9730E" w:rsidR="001D33F1" w:rsidRPr="00B0462E" w:rsidRDefault="001D33F1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64FC937" w14:textId="02149AD1" w:rsidR="001D33F1" w:rsidRPr="00B0462E" w:rsidRDefault="00BC7F15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0462E">
        <w:rPr>
          <w:rFonts w:ascii="Garamond" w:hAnsi="Garamond"/>
          <w:b/>
          <w:bCs/>
          <w:sz w:val="24"/>
          <w:szCs w:val="24"/>
        </w:rPr>
        <w:t>THE OUTCOME</w:t>
      </w:r>
    </w:p>
    <w:p w14:paraId="127C6DDB" w14:textId="07FFA7D3" w:rsidR="00D37F54" w:rsidRPr="00B0462E" w:rsidRDefault="00BC7F15" w:rsidP="00CA63A7">
      <w:pPr>
        <w:pStyle w:val="NoSpacing"/>
        <w:rPr>
          <w:rFonts w:ascii="Garamond" w:hAnsi="Garamond"/>
          <w:sz w:val="24"/>
          <w:szCs w:val="24"/>
        </w:rPr>
      </w:pPr>
      <w:r w:rsidRPr="00B0462E">
        <w:rPr>
          <w:rFonts w:ascii="Garamond" w:hAnsi="Garamond"/>
          <w:sz w:val="24"/>
          <w:szCs w:val="24"/>
        </w:rPr>
        <w:t xml:space="preserve">A CAP goal on improve child well-being would </w:t>
      </w:r>
      <w:r w:rsidR="007B46FE" w:rsidRPr="00B0462E">
        <w:rPr>
          <w:rFonts w:ascii="Garamond" w:hAnsi="Garamond"/>
          <w:sz w:val="24"/>
          <w:szCs w:val="24"/>
        </w:rPr>
        <w:t>ensure that all government policy maximizes its potential to improve all aspects of children’s lives</w:t>
      </w:r>
      <w:r w:rsidR="005C22E2" w:rsidRPr="00B0462E">
        <w:rPr>
          <w:rFonts w:ascii="Garamond" w:hAnsi="Garamond"/>
          <w:sz w:val="24"/>
          <w:szCs w:val="24"/>
        </w:rPr>
        <w:t xml:space="preserve">. </w:t>
      </w:r>
      <w:r w:rsidR="00D3686F" w:rsidRPr="00B0462E">
        <w:rPr>
          <w:rFonts w:ascii="Garamond" w:hAnsi="Garamond"/>
          <w:sz w:val="24"/>
          <w:szCs w:val="24"/>
        </w:rPr>
        <w:t xml:space="preserve">Through improved coordination and </w:t>
      </w:r>
      <w:r w:rsidR="006715C7" w:rsidRPr="00B0462E">
        <w:rPr>
          <w:rFonts w:ascii="Garamond" w:hAnsi="Garamond"/>
          <w:sz w:val="24"/>
          <w:szCs w:val="24"/>
        </w:rPr>
        <w:t xml:space="preserve">clear indicators, a CAP goal </w:t>
      </w:r>
      <w:r w:rsidR="006D1251" w:rsidRPr="00B0462E">
        <w:rPr>
          <w:rFonts w:ascii="Garamond" w:hAnsi="Garamond"/>
          <w:sz w:val="24"/>
          <w:szCs w:val="24"/>
        </w:rPr>
        <w:t xml:space="preserve">would also advance equity in government policy by </w:t>
      </w:r>
      <w:r w:rsidR="00335426" w:rsidRPr="00B0462E">
        <w:rPr>
          <w:rFonts w:ascii="Garamond" w:hAnsi="Garamond"/>
          <w:sz w:val="24"/>
          <w:szCs w:val="24"/>
        </w:rPr>
        <w:t xml:space="preserve">bringing children to the forefront and ensuring </w:t>
      </w:r>
      <w:r w:rsidR="00D3686F" w:rsidRPr="00B0462E">
        <w:rPr>
          <w:rFonts w:ascii="Garamond" w:hAnsi="Garamond"/>
          <w:sz w:val="24"/>
          <w:szCs w:val="24"/>
        </w:rPr>
        <w:t>consideration</w:t>
      </w:r>
      <w:r w:rsidR="00335426" w:rsidRPr="00B0462E">
        <w:rPr>
          <w:rFonts w:ascii="Garamond" w:hAnsi="Garamond"/>
          <w:sz w:val="24"/>
          <w:szCs w:val="24"/>
        </w:rPr>
        <w:t xml:space="preserve"> for marginalized children who face barriers of systemic inequities and discrimination. </w:t>
      </w:r>
      <w:r w:rsidR="006715C7" w:rsidRPr="00B0462E">
        <w:rPr>
          <w:rFonts w:ascii="Garamond" w:hAnsi="Garamond"/>
          <w:sz w:val="24"/>
          <w:szCs w:val="24"/>
        </w:rPr>
        <w:t xml:space="preserve">Helping children thrive now and in the future will advance </w:t>
      </w:r>
      <w:r w:rsidR="005C22E2" w:rsidRPr="00B0462E">
        <w:rPr>
          <w:rFonts w:ascii="Garamond" w:hAnsi="Garamond"/>
          <w:sz w:val="24"/>
          <w:szCs w:val="24"/>
        </w:rPr>
        <w:t>trust in the U.S. government, both at home and abroad.</w:t>
      </w:r>
      <w:r w:rsidR="00CA63A7" w:rsidRPr="00B0462E">
        <w:rPr>
          <w:rFonts w:ascii="Garamond" w:hAnsi="Garamond"/>
          <w:sz w:val="24"/>
          <w:szCs w:val="24"/>
        </w:rPr>
        <w:t xml:space="preserve"> </w:t>
      </w:r>
    </w:p>
    <w:p w14:paraId="101281FF" w14:textId="3111C34B" w:rsidR="001D33F1" w:rsidRPr="00B0462E" w:rsidRDefault="001D33F1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17DDBCE" w14:textId="62DF1A50" w:rsidR="001D33F1" w:rsidRPr="00B0462E" w:rsidRDefault="00BC7F15" w:rsidP="00FE4D80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B0462E">
        <w:rPr>
          <w:rFonts w:ascii="Garamond" w:hAnsi="Garamond"/>
          <w:b/>
          <w:bCs/>
          <w:sz w:val="24"/>
          <w:szCs w:val="24"/>
        </w:rPr>
        <w:t>THE TEAM</w:t>
      </w:r>
    </w:p>
    <w:p w14:paraId="1A1544D3" w14:textId="3FA519C0" w:rsidR="00C01747" w:rsidRPr="00B0462E" w:rsidRDefault="00386C0B" w:rsidP="00FE4D80">
      <w:pPr>
        <w:pStyle w:val="NoSpacing"/>
        <w:rPr>
          <w:rFonts w:ascii="Garamond" w:hAnsi="Garamond"/>
          <w:sz w:val="24"/>
          <w:szCs w:val="24"/>
        </w:rPr>
      </w:pPr>
      <w:r w:rsidRPr="00B0462E">
        <w:rPr>
          <w:rFonts w:ascii="Garamond" w:hAnsi="Garamond"/>
          <w:sz w:val="24"/>
          <w:szCs w:val="24"/>
        </w:rPr>
        <w:t xml:space="preserve">The Office of Management and Budget </w:t>
      </w:r>
      <w:r w:rsidR="00360B34" w:rsidRPr="00B0462E">
        <w:rPr>
          <w:rFonts w:ascii="Garamond" w:hAnsi="Garamond"/>
          <w:sz w:val="24"/>
          <w:szCs w:val="24"/>
        </w:rPr>
        <w:t>should</w:t>
      </w:r>
      <w:r w:rsidRPr="00B0462E">
        <w:rPr>
          <w:rFonts w:ascii="Garamond" w:hAnsi="Garamond"/>
          <w:sz w:val="24"/>
          <w:szCs w:val="24"/>
        </w:rPr>
        <w:t xml:space="preserve"> lead this goal. Other participating agencies should include The Departments of </w:t>
      </w:r>
      <w:r w:rsidR="00C01747" w:rsidRPr="00B0462E">
        <w:rPr>
          <w:rFonts w:ascii="Garamond" w:hAnsi="Garamond"/>
          <w:sz w:val="24"/>
          <w:szCs w:val="24"/>
        </w:rPr>
        <w:t xml:space="preserve">Agriculture, Commerce, </w:t>
      </w:r>
      <w:r w:rsidR="00932342" w:rsidRPr="00B0462E">
        <w:rPr>
          <w:rFonts w:ascii="Garamond" w:hAnsi="Garamond"/>
          <w:sz w:val="24"/>
          <w:szCs w:val="24"/>
        </w:rPr>
        <w:t xml:space="preserve">Defense, </w:t>
      </w:r>
      <w:r w:rsidR="00C01747" w:rsidRPr="00B0462E">
        <w:rPr>
          <w:rFonts w:ascii="Garamond" w:hAnsi="Garamond"/>
          <w:sz w:val="24"/>
          <w:szCs w:val="24"/>
        </w:rPr>
        <w:t>Education, Health and Human Services, Housing and Urban Development, Interior, Labor</w:t>
      </w:r>
      <w:r w:rsidR="00932342" w:rsidRPr="00B0462E">
        <w:rPr>
          <w:rFonts w:ascii="Garamond" w:hAnsi="Garamond"/>
          <w:sz w:val="24"/>
          <w:szCs w:val="24"/>
        </w:rPr>
        <w:t>,</w:t>
      </w:r>
      <w:r w:rsidR="00C01747" w:rsidRPr="00B0462E">
        <w:rPr>
          <w:rFonts w:ascii="Garamond" w:hAnsi="Garamond"/>
          <w:sz w:val="24"/>
          <w:szCs w:val="24"/>
        </w:rPr>
        <w:t xml:space="preserve"> Justice, </w:t>
      </w:r>
      <w:r w:rsidR="00932342" w:rsidRPr="00B0462E">
        <w:rPr>
          <w:rFonts w:ascii="Garamond" w:hAnsi="Garamond"/>
          <w:sz w:val="24"/>
          <w:szCs w:val="24"/>
        </w:rPr>
        <w:t xml:space="preserve">State, Transportation, and </w:t>
      </w:r>
      <w:r w:rsidR="00C01747" w:rsidRPr="00B0462E">
        <w:rPr>
          <w:rFonts w:ascii="Garamond" w:hAnsi="Garamond"/>
          <w:sz w:val="24"/>
          <w:szCs w:val="24"/>
        </w:rPr>
        <w:t xml:space="preserve">Treasury, </w:t>
      </w:r>
      <w:r w:rsidR="00932342" w:rsidRPr="00B0462E">
        <w:rPr>
          <w:rFonts w:ascii="Garamond" w:hAnsi="Garamond"/>
          <w:sz w:val="24"/>
          <w:szCs w:val="24"/>
        </w:rPr>
        <w:t xml:space="preserve">as well as the </w:t>
      </w:r>
      <w:r w:rsidR="00DA5E86" w:rsidRPr="00B0462E">
        <w:rPr>
          <w:rFonts w:ascii="Garamond" w:hAnsi="Garamond"/>
          <w:sz w:val="24"/>
          <w:szCs w:val="24"/>
        </w:rPr>
        <w:t>Agency for International Development and the Council of Economic Advisors.</w:t>
      </w:r>
    </w:p>
    <w:p w14:paraId="7CB31E50" w14:textId="77777777" w:rsidR="00C01747" w:rsidRDefault="00C01747" w:rsidP="00FE4D80">
      <w:pPr>
        <w:pStyle w:val="NoSpacing"/>
        <w:rPr>
          <w:rFonts w:ascii="Garamond" w:hAnsi="Garamond"/>
          <w:sz w:val="24"/>
          <w:szCs w:val="24"/>
        </w:rPr>
      </w:pPr>
    </w:p>
    <w:p w14:paraId="53C81243" w14:textId="3C641913" w:rsidR="002E7A1F" w:rsidRPr="00360B34" w:rsidRDefault="002E7A1F" w:rsidP="00360B34">
      <w:pPr>
        <w:rPr>
          <w:rFonts w:cstheme="minorHAnsi"/>
        </w:rPr>
      </w:pPr>
    </w:p>
    <w:sectPr w:rsidR="002E7A1F" w:rsidRPr="00360B3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4EBD" w14:textId="77777777" w:rsidR="00293D3A" w:rsidRDefault="00293D3A" w:rsidP="00FE4D80">
      <w:r>
        <w:separator/>
      </w:r>
    </w:p>
  </w:endnote>
  <w:endnote w:type="continuationSeparator" w:id="0">
    <w:p w14:paraId="5D17DF03" w14:textId="77777777" w:rsidR="00293D3A" w:rsidRDefault="00293D3A" w:rsidP="00FE4D80">
      <w:r>
        <w:continuationSeparator/>
      </w:r>
    </w:p>
  </w:endnote>
  <w:endnote w:type="continuationNotice" w:id="1">
    <w:p w14:paraId="032692AF" w14:textId="77777777" w:rsidR="00293D3A" w:rsidRDefault="00293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0454" w14:textId="77777777" w:rsidR="00293D3A" w:rsidRDefault="00293D3A" w:rsidP="00FE4D80">
      <w:r>
        <w:separator/>
      </w:r>
    </w:p>
  </w:footnote>
  <w:footnote w:type="continuationSeparator" w:id="0">
    <w:p w14:paraId="23129883" w14:textId="77777777" w:rsidR="00293D3A" w:rsidRDefault="00293D3A" w:rsidP="00FE4D80">
      <w:r>
        <w:continuationSeparator/>
      </w:r>
    </w:p>
  </w:footnote>
  <w:footnote w:type="continuationNotice" w:id="1">
    <w:p w14:paraId="6EC790A3" w14:textId="77777777" w:rsidR="00293D3A" w:rsidRDefault="00293D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8E26" w14:textId="65850C34" w:rsidR="00491711" w:rsidRDefault="00F955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3222E6" wp14:editId="1217C975">
          <wp:simplePos x="0" y="0"/>
          <wp:positionH relativeFrom="column">
            <wp:posOffset>3802380</wp:posOffset>
          </wp:positionH>
          <wp:positionV relativeFrom="paragraph">
            <wp:posOffset>49278</wp:posOffset>
          </wp:positionV>
          <wp:extent cx="2632710" cy="854710"/>
          <wp:effectExtent l="0" t="0" r="0" b="0"/>
          <wp:wrapSquare wrapText="bothSides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8FF"/>
    <w:multiLevelType w:val="hybridMultilevel"/>
    <w:tmpl w:val="3F923A54"/>
    <w:lvl w:ilvl="0" w:tplc="8BD4E240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7FE3"/>
    <w:multiLevelType w:val="hybridMultilevel"/>
    <w:tmpl w:val="C39A67F2"/>
    <w:lvl w:ilvl="0" w:tplc="C4E8A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061DE"/>
    <w:multiLevelType w:val="hybridMultilevel"/>
    <w:tmpl w:val="840AE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4E240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121"/>
    <w:multiLevelType w:val="hybridMultilevel"/>
    <w:tmpl w:val="DFF0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688B"/>
    <w:multiLevelType w:val="hybridMultilevel"/>
    <w:tmpl w:val="D0A8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E26D4"/>
    <w:multiLevelType w:val="hybridMultilevel"/>
    <w:tmpl w:val="A768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766E7"/>
    <w:multiLevelType w:val="hybridMultilevel"/>
    <w:tmpl w:val="D348E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80"/>
    <w:rsid w:val="00011E49"/>
    <w:rsid w:val="000827A9"/>
    <w:rsid w:val="00082868"/>
    <w:rsid w:val="00090156"/>
    <w:rsid w:val="000A61D4"/>
    <w:rsid w:val="000C59AE"/>
    <w:rsid w:val="001256AD"/>
    <w:rsid w:val="00131B4F"/>
    <w:rsid w:val="00132AE8"/>
    <w:rsid w:val="00135EB8"/>
    <w:rsid w:val="00173224"/>
    <w:rsid w:val="001D33F1"/>
    <w:rsid w:val="001F3C34"/>
    <w:rsid w:val="001F6E50"/>
    <w:rsid w:val="00202043"/>
    <w:rsid w:val="0021141E"/>
    <w:rsid w:val="00225584"/>
    <w:rsid w:val="00230834"/>
    <w:rsid w:val="0023238F"/>
    <w:rsid w:val="00251436"/>
    <w:rsid w:val="00257BA4"/>
    <w:rsid w:val="00264B6C"/>
    <w:rsid w:val="00271ED7"/>
    <w:rsid w:val="0029057A"/>
    <w:rsid w:val="00293D3A"/>
    <w:rsid w:val="002C5E2D"/>
    <w:rsid w:val="002E3C05"/>
    <w:rsid w:val="002E7A1F"/>
    <w:rsid w:val="00335426"/>
    <w:rsid w:val="00360B34"/>
    <w:rsid w:val="00374D0D"/>
    <w:rsid w:val="00376D6B"/>
    <w:rsid w:val="00382B1C"/>
    <w:rsid w:val="00384C69"/>
    <w:rsid w:val="00386C0B"/>
    <w:rsid w:val="003A290B"/>
    <w:rsid w:val="003C7FD4"/>
    <w:rsid w:val="003D0E7E"/>
    <w:rsid w:val="003E13AB"/>
    <w:rsid w:val="003E53FE"/>
    <w:rsid w:val="00405E5B"/>
    <w:rsid w:val="004505C3"/>
    <w:rsid w:val="004724AA"/>
    <w:rsid w:val="0047286C"/>
    <w:rsid w:val="00491711"/>
    <w:rsid w:val="00491B41"/>
    <w:rsid w:val="004A11D2"/>
    <w:rsid w:val="004A1420"/>
    <w:rsid w:val="004A16D5"/>
    <w:rsid w:val="004B48CE"/>
    <w:rsid w:val="004C2D55"/>
    <w:rsid w:val="004D035A"/>
    <w:rsid w:val="004D7473"/>
    <w:rsid w:val="004E2287"/>
    <w:rsid w:val="00501101"/>
    <w:rsid w:val="00536565"/>
    <w:rsid w:val="00537DCA"/>
    <w:rsid w:val="0058482B"/>
    <w:rsid w:val="005B3338"/>
    <w:rsid w:val="005C22E2"/>
    <w:rsid w:val="005D1BC0"/>
    <w:rsid w:val="005D5D8A"/>
    <w:rsid w:val="00604C03"/>
    <w:rsid w:val="00645D14"/>
    <w:rsid w:val="00666845"/>
    <w:rsid w:val="006715C7"/>
    <w:rsid w:val="00671893"/>
    <w:rsid w:val="0069276F"/>
    <w:rsid w:val="006A3FB2"/>
    <w:rsid w:val="006D1251"/>
    <w:rsid w:val="006F10EC"/>
    <w:rsid w:val="00700D9A"/>
    <w:rsid w:val="00720364"/>
    <w:rsid w:val="007264B7"/>
    <w:rsid w:val="00745DF4"/>
    <w:rsid w:val="00771CCA"/>
    <w:rsid w:val="0079503D"/>
    <w:rsid w:val="007A0705"/>
    <w:rsid w:val="007A550B"/>
    <w:rsid w:val="007B46FE"/>
    <w:rsid w:val="007B7A61"/>
    <w:rsid w:val="00802162"/>
    <w:rsid w:val="00846037"/>
    <w:rsid w:val="00932342"/>
    <w:rsid w:val="00946103"/>
    <w:rsid w:val="009541D3"/>
    <w:rsid w:val="00987EB1"/>
    <w:rsid w:val="00992564"/>
    <w:rsid w:val="009D37C3"/>
    <w:rsid w:val="009E1B49"/>
    <w:rsid w:val="00A10CBC"/>
    <w:rsid w:val="00A44702"/>
    <w:rsid w:val="00AB418D"/>
    <w:rsid w:val="00AB6F45"/>
    <w:rsid w:val="00AF26D3"/>
    <w:rsid w:val="00B0462E"/>
    <w:rsid w:val="00B22DAD"/>
    <w:rsid w:val="00B710D1"/>
    <w:rsid w:val="00BA07BC"/>
    <w:rsid w:val="00BC7F15"/>
    <w:rsid w:val="00BE770C"/>
    <w:rsid w:val="00BF6B79"/>
    <w:rsid w:val="00C01747"/>
    <w:rsid w:val="00C40AA1"/>
    <w:rsid w:val="00C577D5"/>
    <w:rsid w:val="00C66717"/>
    <w:rsid w:val="00C75E58"/>
    <w:rsid w:val="00CA63A7"/>
    <w:rsid w:val="00D3686F"/>
    <w:rsid w:val="00D37F54"/>
    <w:rsid w:val="00D57536"/>
    <w:rsid w:val="00D936F6"/>
    <w:rsid w:val="00DA5E86"/>
    <w:rsid w:val="00DC009F"/>
    <w:rsid w:val="00DD07F8"/>
    <w:rsid w:val="00DD7AAF"/>
    <w:rsid w:val="00DE63B1"/>
    <w:rsid w:val="00DF7EF1"/>
    <w:rsid w:val="00E02F93"/>
    <w:rsid w:val="00E413AA"/>
    <w:rsid w:val="00F0122C"/>
    <w:rsid w:val="00F218D5"/>
    <w:rsid w:val="00F24AE5"/>
    <w:rsid w:val="00F54181"/>
    <w:rsid w:val="00F66982"/>
    <w:rsid w:val="00F92895"/>
    <w:rsid w:val="00F95527"/>
    <w:rsid w:val="00FA0A76"/>
    <w:rsid w:val="00FC7336"/>
    <w:rsid w:val="00FE168C"/>
    <w:rsid w:val="00FE481B"/>
    <w:rsid w:val="00FE4D80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F3CA3"/>
  <w15:chartTrackingRefBased/>
  <w15:docId w15:val="{C9F17AD2-268C-2942-BE9D-9322B8AA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D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4D8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D80"/>
    <w:rPr>
      <w:vertAlign w:val="superscript"/>
    </w:rPr>
  </w:style>
  <w:style w:type="paragraph" w:styleId="ListParagraph">
    <w:name w:val="List Paragraph"/>
    <w:basedOn w:val="Normal"/>
    <w:uiPriority w:val="34"/>
    <w:rsid w:val="00FE4D80"/>
    <w:pPr>
      <w:ind w:left="720"/>
      <w:contextualSpacing/>
    </w:pPr>
    <w:rPr>
      <w:rFonts w:ascii="Garamond" w:eastAsiaTheme="minorHAnsi" w:hAnsi="Garamond" w:cstheme="minorBidi"/>
      <w:sz w:val="22"/>
      <w:szCs w:val="22"/>
    </w:rPr>
  </w:style>
  <w:style w:type="paragraph" w:styleId="NoSpacing">
    <w:name w:val="No Spacing"/>
    <w:uiPriority w:val="1"/>
    <w:qFormat/>
    <w:rsid w:val="00FE4D80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4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E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4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E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A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A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10E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012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0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-irc.org/publications/pdf/Report-Card-16-Worlds-of-Influence-child-wellbeing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rstfocus.org/blog/voters-have-spoken-and-they-support-children" TargetMode="External"/><Relationship Id="rId12" Type="http://schemas.openxmlformats.org/officeDocument/2006/relationships/hyperlink" Target="https://www.gao.gov/assets/720/71699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o.gov/assets/gao-18-41sp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icef.org/media/105376/file/UNICEF-climate-crisis-child-rights-cris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cef.org/press-releases/covid-19-biggest-global-crisis-children-our-75-year-history-unice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Abaya</dc:creator>
  <cp:keywords/>
  <dc:description/>
  <cp:lastModifiedBy>Emily Davis</cp:lastModifiedBy>
  <cp:revision>2</cp:revision>
  <dcterms:created xsi:type="dcterms:W3CDTF">2022-01-28T20:22:00Z</dcterms:created>
  <dcterms:modified xsi:type="dcterms:W3CDTF">2022-01-28T20:22:00Z</dcterms:modified>
</cp:coreProperties>
</file>